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0" w:after="80" w:line="276" w:lineRule="auto"/>
        <w:jc w:val="center"/>
      </w:pPr>
      <w:r>
        <w:rPr>
          <w:rFonts w:ascii="Calibri" w:hAnsi="Calibri"/>
          <w:b/>
          <w:color w:val="111827"/>
          <w:sz w:val="32"/>
        </w:rPr>
        <w:t>P</w:t>
      </w:r>
      <w:r>
        <w:rPr>
          <w:rFonts w:ascii="Calibri" w:hAnsi="Calibri"/>
          <w:b/>
          <w:color w:val="111827"/>
          <w:sz w:val="32"/>
        </w:rPr>
        <w:t>R</w:t>
      </w:r>
      <w:r>
        <w:rPr>
          <w:rFonts w:ascii="Calibri" w:hAnsi="Calibri"/>
          <w:b/>
          <w:color w:val="111827"/>
          <w:sz w:val="32"/>
        </w:rPr>
        <w:t>I</w:t>
      </w:r>
      <w:r>
        <w:rPr>
          <w:rFonts w:ascii="Calibri" w:hAnsi="Calibri"/>
          <w:b/>
          <w:color w:val="111827"/>
          <w:sz w:val="32"/>
        </w:rPr>
        <w:t>V</w:t>
      </w:r>
      <w:r>
        <w:rPr>
          <w:rFonts w:ascii="Calibri" w:hAnsi="Calibri"/>
          <w:b/>
          <w:color w:val="111827"/>
          <w:sz w:val="32"/>
        </w:rPr>
        <w:t>A</w:t>
      </w:r>
      <w:r>
        <w:rPr>
          <w:rFonts w:ascii="Calibri" w:hAnsi="Calibri"/>
          <w:b/>
          <w:color w:val="111827"/>
          <w:sz w:val="32"/>
        </w:rPr>
        <w:t>C</w:t>
      </w:r>
      <w:r>
        <w:rPr>
          <w:rFonts w:ascii="Calibri" w:hAnsi="Calibri"/>
          <w:b/>
          <w:color w:val="111827"/>
          <w:sz w:val="32"/>
        </w:rPr>
        <w:t>Y</w:t>
      </w:r>
      <w:r>
        <w:rPr>
          <w:rFonts w:ascii="Calibri" w:hAnsi="Calibri"/>
          <w:b/>
          <w:color w:val="111827"/>
          <w:sz w:val="32"/>
        </w:rPr>
        <w:t xml:space="preserve"> </w:t>
      </w:r>
      <w:r>
        <w:rPr>
          <w:rFonts w:ascii="Calibri" w:hAnsi="Calibri"/>
          <w:b/>
          <w:color w:val="111827"/>
          <w:sz w:val="32"/>
        </w:rPr>
        <w:t>P</w:t>
      </w:r>
      <w:r>
        <w:rPr>
          <w:rFonts w:ascii="Calibri" w:hAnsi="Calibri"/>
          <w:b/>
          <w:color w:val="111827"/>
          <w:sz w:val="32"/>
        </w:rPr>
        <w:t>O</w:t>
      </w:r>
      <w:r>
        <w:rPr>
          <w:rFonts w:ascii="Calibri" w:hAnsi="Calibri"/>
          <w:b/>
          <w:color w:val="111827"/>
          <w:sz w:val="32"/>
        </w:rPr>
        <w:t>L</w:t>
      </w:r>
      <w:r>
        <w:rPr>
          <w:rFonts w:ascii="Calibri" w:hAnsi="Calibri"/>
          <w:b/>
          <w:color w:val="111827"/>
          <w:sz w:val="32"/>
        </w:rPr>
        <w:t>I</w:t>
      </w:r>
      <w:r>
        <w:rPr>
          <w:rFonts w:ascii="Calibri" w:hAnsi="Calibri"/>
          <w:b/>
          <w:color w:val="111827"/>
          <w:sz w:val="32"/>
        </w:rPr>
        <w:t>C</w:t>
      </w:r>
      <w:r>
        <w:rPr>
          <w:rFonts w:ascii="Calibri" w:hAnsi="Calibri"/>
          <w:b/>
          <w:color w:val="111827"/>
          <w:sz w:val="32"/>
        </w:rPr>
        <w:t>Y</w:t>
      </w:r>
    </w:p>
    <w:p>
      <w:pPr>
        <w:spacing w:before="0" w:after="40" w:line="276" w:lineRule="auto"/>
        <w:jc w:val="center"/>
      </w:pPr>
      <w:r>
        <w:rPr>
          <w:rFonts w:ascii="Calibri" w:hAnsi="Calibri"/>
          <w:b/>
          <w:color w:val="111827"/>
          <w:sz w:val="24"/>
        </w:rPr>
        <w:t>W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b</w:t>
      </w:r>
      <w:r>
        <w:rPr>
          <w:rFonts w:ascii="Calibri" w:hAnsi="Calibri"/>
          <w:b/>
          <w:color w:val="111827"/>
          <w:sz w:val="24"/>
        </w:rPr>
        <w:t xml:space="preserve"> 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x</w:t>
      </w:r>
      <w:r>
        <w:rPr>
          <w:rFonts w:ascii="Calibri" w:hAnsi="Calibri"/>
          <w:b/>
          <w:color w:val="111827"/>
          <w:sz w:val="24"/>
        </w:rPr>
        <w:t>p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r</w:t>
      </w:r>
      <w:r>
        <w:rPr>
          <w:rFonts w:ascii="Calibri" w:hAnsi="Calibri"/>
          <w:b/>
          <w:color w:val="111827"/>
          <w:sz w:val="24"/>
        </w:rPr>
        <w:t>i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n</w:t>
      </w:r>
      <w:r>
        <w:rPr>
          <w:rFonts w:ascii="Calibri" w:hAnsi="Calibri"/>
          <w:b/>
          <w:color w:val="111827"/>
          <w:sz w:val="24"/>
        </w:rPr>
        <w:t>c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 xml:space="preserve"> </w:t>
      </w:r>
      <w:r>
        <w:rPr>
          <w:rFonts w:ascii="Calibri" w:hAnsi="Calibri"/>
          <w:b/>
          <w:color w:val="111827"/>
          <w:sz w:val="24"/>
        </w:rPr>
        <w:t>A</w:t>
      </w:r>
      <w:r>
        <w:rPr>
          <w:rFonts w:ascii="Calibri" w:hAnsi="Calibri"/>
          <w:b/>
          <w:color w:val="111827"/>
          <w:sz w:val="24"/>
        </w:rPr>
        <w:t>n</w:t>
      </w:r>
      <w:r>
        <w:rPr>
          <w:rFonts w:ascii="Calibri" w:hAnsi="Calibri"/>
          <w:b/>
          <w:color w:val="111827"/>
          <w:sz w:val="24"/>
        </w:rPr>
        <w:t>a</w:t>
      </w:r>
      <w:r>
        <w:rPr>
          <w:rFonts w:ascii="Calibri" w:hAnsi="Calibri"/>
          <w:b/>
          <w:color w:val="111827"/>
          <w:sz w:val="24"/>
        </w:rPr>
        <w:t>l</w:t>
      </w:r>
      <w:r>
        <w:rPr>
          <w:rFonts w:ascii="Calibri" w:hAnsi="Calibri"/>
          <w:b/>
          <w:color w:val="111827"/>
          <w:sz w:val="24"/>
        </w:rPr>
        <w:t>y</w:t>
      </w:r>
      <w:r>
        <w:rPr>
          <w:rFonts w:ascii="Calibri" w:hAnsi="Calibri"/>
          <w:b/>
          <w:color w:val="111827"/>
          <w:sz w:val="24"/>
        </w:rPr>
        <w:t>z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r</w:t>
      </w:r>
      <w:r>
        <w:rPr>
          <w:rFonts w:ascii="Calibri" w:hAnsi="Calibri"/>
          <w:b/>
          <w:color w:val="111827"/>
          <w:sz w:val="24"/>
        </w:rPr>
        <w:t xml:space="preserve"> </w:t>
      </w:r>
      <w:r>
        <w:rPr>
          <w:rFonts w:ascii="Calibri" w:hAnsi="Calibri"/>
          <w:b/>
          <w:color w:val="111827"/>
          <w:sz w:val="24"/>
        </w:rPr>
        <w:t>-</w:t>
      </w:r>
      <w:r>
        <w:rPr>
          <w:rFonts w:ascii="Calibri" w:hAnsi="Calibri"/>
          <w:b/>
          <w:color w:val="111827"/>
          <w:sz w:val="24"/>
        </w:rPr>
        <w:t xml:space="preserve"> </w:t>
      </w:r>
      <w:r>
        <w:rPr>
          <w:rFonts w:ascii="Calibri" w:hAnsi="Calibri"/>
          <w:b/>
          <w:color w:val="111827"/>
          <w:sz w:val="24"/>
        </w:rPr>
        <w:t>C</w:t>
      </w:r>
      <w:r>
        <w:rPr>
          <w:rFonts w:ascii="Calibri" w:hAnsi="Calibri"/>
          <w:b/>
          <w:color w:val="111827"/>
          <w:sz w:val="24"/>
        </w:rPr>
        <w:t>h</w:t>
      </w:r>
      <w:r>
        <w:rPr>
          <w:rFonts w:ascii="Calibri" w:hAnsi="Calibri"/>
          <w:b/>
          <w:color w:val="111827"/>
          <w:sz w:val="24"/>
        </w:rPr>
        <w:t>r</w:t>
      </w:r>
      <w:r>
        <w:rPr>
          <w:rFonts w:ascii="Calibri" w:hAnsi="Calibri"/>
          <w:b/>
          <w:color w:val="111827"/>
          <w:sz w:val="24"/>
        </w:rPr>
        <w:t>o</w:t>
      </w:r>
      <w:r>
        <w:rPr>
          <w:rFonts w:ascii="Calibri" w:hAnsi="Calibri"/>
          <w:b/>
          <w:color w:val="111827"/>
          <w:sz w:val="24"/>
        </w:rPr>
        <w:t>m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 xml:space="preserve"> 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x</w:t>
      </w:r>
      <w:r>
        <w:rPr>
          <w:rFonts w:ascii="Calibri" w:hAnsi="Calibri"/>
          <w:b/>
          <w:color w:val="111827"/>
          <w:sz w:val="24"/>
        </w:rPr>
        <w:t>t</w:t>
      </w:r>
      <w:r>
        <w:rPr>
          <w:rFonts w:ascii="Calibri" w:hAnsi="Calibri"/>
          <w:b/>
          <w:color w:val="111827"/>
          <w:sz w:val="24"/>
        </w:rPr>
        <w:t>e</w:t>
      </w:r>
      <w:r>
        <w:rPr>
          <w:rFonts w:ascii="Calibri" w:hAnsi="Calibri"/>
          <w:b/>
          <w:color w:val="111827"/>
          <w:sz w:val="24"/>
        </w:rPr>
        <w:t>n</w:t>
      </w:r>
      <w:r>
        <w:rPr>
          <w:rFonts w:ascii="Calibri" w:hAnsi="Calibri"/>
          <w:b/>
          <w:color w:val="111827"/>
          <w:sz w:val="24"/>
        </w:rPr>
        <w:t>s</w:t>
      </w:r>
      <w:r>
        <w:rPr>
          <w:rFonts w:ascii="Calibri" w:hAnsi="Calibri"/>
          <w:b/>
          <w:color w:val="111827"/>
          <w:sz w:val="24"/>
        </w:rPr>
        <w:t>i</w:t>
      </w:r>
      <w:r>
        <w:rPr>
          <w:rFonts w:ascii="Calibri" w:hAnsi="Calibri"/>
          <w:b/>
          <w:color w:val="111827"/>
          <w:sz w:val="24"/>
        </w:rPr>
        <w:t>o</w:t>
      </w:r>
      <w:r>
        <w:rPr>
          <w:rFonts w:ascii="Calibri" w:hAnsi="Calibri"/>
          <w:b/>
          <w:color w:val="111827"/>
          <w:sz w:val="24"/>
        </w:rPr>
        <w:t>n</w:t>
      </w:r>
    </w:p>
    <w:p>
      <w:pPr>
        <w:spacing w:before="0" w:after="40" w:line="276" w:lineRule="auto"/>
        <w:jc w:val="center"/>
      </w:pPr>
      <w:r>
        <w:rPr>
          <w:rFonts w:ascii="Calibri" w:hAnsi="Calibri"/>
          <w:b/>
          <w:color w:val="4B5563"/>
          <w:sz w:val="20"/>
        </w:rPr>
        <w:t>V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>r</w:t>
      </w:r>
      <w:r>
        <w:rPr>
          <w:rFonts w:ascii="Calibri" w:hAnsi="Calibri"/>
          <w:b/>
          <w:color w:val="4B5563"/>
          <w:sz w:val="20"/>
        </w:rPr>
        <w:t>s</w:t>
      </w:r>
      <w:r>
        <w:rPr>
          <w:rFonts w:ascii="Calibri" w:hAnsi="Calibri"/>
          <w:b/>
          <w:color w:val="4B5563"/>
          <w:sz w:val="20"/>
        </w:rPr>
        <w:t>i</w:t>
      </w:r>
      <w:r>
        <w:rPr>
          <w:rFonts w:ascii="Calibri" w:hAnsi="Calibri"/>
          <w:b/>
          <w:color w:val="4B5563"/>
          <w:sz w:val="20"/>
        </w:rPr>
        <w:t>o</w:t>
      </w:r>
      <w:r>
        <w:rPr>
          <w:rFonts w:ascii="Calibri" w:hAnsi="Calibri"/>
          <w:b/>
          <w:color w:val="4B5563"/>
          <w:sz w:val="20"/>
        </w:rPr>
        <w:t>n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1</w:t>
      </w:r>
      <w:r>
        <w:rPr>
          <w:rFonts w:ascii="Calibri" w:hAnsi="Calibri"/>
          <w:b/>
          <w:color w:val="4B5563"/>
          <w:sz w:val="20"/>
        </w:rPr>
        <w:t>.</w:t>
      </w:r>
      <w:r>
        <w:rPr>
          <w:rFonts w:ascii="Calibri" w:hAnsi="Calibri"/>
          <w:b/>
          <w:color w:val="4B5563"/>
          <w:sz w:val="20"/>
        </w:rPr>
        <w:t>0</w:t>
      </w:r>
      <w:r>
        <w:rPr>
          <w:rFonts w:ascii="Calibri" w:hAnsi="Calibri"/>
          <w:b/>
          <w:color w:val="4B5563"/>
          <w:sz w:val="20"/>
        </w:rPr>
        <w:t>.</w:t>
      </w:r>
      <w:r>
        <w:rPr>
          <w:rFonts w:ascii="Calibri" w:hAnsi="Calibri"/>
          <w:b/>
          <w:color w:val="4B5563"/>
          <w:sz w:val="20"/>
        </w:rPr>
        <w:t>0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|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>f</w:t>
      </w:r>
      <w:r>
        <w:rPr>
          <w:rFonts w:ascii="Calibri" w:hAnsi="Calibri"/>
          <w:b/>
          <w:color w:val="4B5563"/>
          <w:sz w:val="20"/>
        </w:rPr>
        <w:t>f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>c</w:t>
      </w:r>
      <w:r>
        <w:rPr>
          <w:rFonts w:ascii="Calibri" w:hAnsi="Calibri"/>
          <w:b/>
          <w:color w:val="4B5563"/>
          <w:sz w:val="20"/>
        </w:rPr>
        <w:t>t</w:t>
      </w:r>
      <w:r>
        <w:rPr>
          <w:rFonts w:ascii="Calibri" w:hAnsi="Calibri"/>
          <w:b/>
          <w:color w:val="4B5563"/>
          <w:sz w:val="20"/>
        </w:rPr>
        <w:t>i</w:t>
      </w:r>
      <w:r>
        <w:rPr>
          <w:rFonts w:ascii="Calibri" w:hAnsi="Calibri"/>
          <w:b/>
          <w:color w:val="4B5563"/>
          <w:sz w:val="20"/>
        </w:rPr>
        <w:t>v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>: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J</w:t>
      </w:r>
      <w:r>
        <w:rPr>
          <w:rFonts w:ascii="Calibri" w:hAnsi="Calibri"/>
          <w:b/>
          <w:color w:val="4B5563"/>
          <w:sz w:val="20"/>
        </w:rPr>
        <w:t>u</w:t>
      </w:r>
      <w:r>
        <w:rPr>
          <w:rFonts w:ascii="Calibri" w:hAnsi="Calibri"/>
          <w:b/>
          <w:color w:val="4B5563"/>
          <w:sz w:val="20"/>
        </w:rPr>
        <w:t>n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2</w:t>
      </w:r>
      <w:r>
        <w:rPr>
          <w:rFonts w:ascii="Calibri" w:hAnsi="Calibri"/>
          <w:b/>
          <w:color w:val="4B5563"/>
          <w:sz w:val="20"/>
        </w:rPr>
        <w:t>4</w:t>
      </w:r>
      <w:r>
        <w:rPr>
          <w:rFonts w:ascii="Calibri" w:hAnsi="Calibri"/>
          <w:b/>
          <w:color w:val="4B5563"/>
          <w:sz w:val="20"/>
        </w:rPr>
        <w:t>,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2</w:t>
      </w:r>
      <w:r>
        <w:rPr>
          <w:rFonts w:ascii="Calibri" w:hAnsi="Calibri"/>
          <w:b/>
          <w:color w:val="4B5563"/>
          <w:sz w:val="20"/>
        </w:rPr>
        <w:t>0</w:t>
      </w:r>
      <w:r>
        <w:rPr>
          <w:rFonts w:ascii="Calibri" w:hAnsi="Calibri"/>
          <w:b/>
          <w:color w:val="4B5563"/>
          <w:sz w:val="20"/>
        </w:rPr>
        <w:t>2</w:t>
      </w:r>
      <w:r>
        <w:rPr>
          <w:rFonts w:ascii="Calibri" w:hAnsi="Calibri"/>
          <w:b/>
          <w:color w:val="4B5563"/>
          <w:sz w:val="20"/>
        </w:rPr>
        <w:t>6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|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L</w:t>
      </w:r>
      <w:r>
        <w:rPr>
          <w:rFonts w:ascii="Calibri" w:hAnsi="Calibri"/>
          <w:b/>
          <w:color w:val="4B5563"/>
          <w:sz w:val="20"/>
        </w:rPr>
        <w:t>a</w:t>
      </w:r>
      <w:r>
        <w:rPr>
          <w:rFonts w:ascii="Calibri" w:hAnsi="Calibri"/>
          <w:b/>
          <w:color w:val="4B5563"/>
          <w:sz w:val="20"/>
        </w:rPr>
        <w:t>s</w:t>
      </w:r>
      <w:r>
        <w:rPr>
          <w:rFonts w:ascii="Calibri" w:hAnsi="Calibri"/>
          <w:b/>
          <w:color w:val="4B5563"/>
          <w:sz w:val="20"/>
        </w:rPr>
        <w:t>t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U</w:t>
      </w:r>
      <w:r>
        <w:rPr>
          <w:rFonts w:ascii="Calibri" w:hAnsi="Calibri"/>
          <w:b/>
          <w:color w:val="4B5563"/>
          <w:sz w:val="20"/>
        </w:rPr>
        <w:t>p</w:t>
      </w:r>
      <w:r>
        <w:rPr>
          <w:rFonts w:ascii="Calibri" w:hAnsi="Calibri"/>
          <w:b/>
          <w:color w:val="4B5563"/>
          <w:sz w:val="20"/>
        </w:rPr>
        <w:t>d</w:t>
      </w:r>
      <w:r>
        <w:rPr>
          <w:rFonts w:ascii="Calibri" w:hAnsi="Calibri"/>
          <w:b/>
          <w:color w:val="4B5563"/>
          <w:sz w:val="20"/>
        </w:rPr>
        <w:t>a</w:t>
      </w:r>
      <w:r>
        <w:rPr>
          <w:rFonts w:ascii="Calibri" w:hAnsi="Calibri"/>
          <w:b/>
          <w:color w:val="4B5563"/>
          <w:sz w:val="20"/>
        </w:rPr>
        <w:t>t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>d</w:t>
      </w:r>
      <w:r>
        <w:rPr>
          <w:rFonts w:ascii="Calibri" w:hAnsi="Calibri"/>
          <w:b/>
          <w:color w:val="4B5563"/>
          <w:sz w:val="20"/>
        </w:rPr>
        <w:t>: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J</w:t>
      </w:r>
      <w:r>
        <w:rPr>
          <w:rFonts w:ascii="Calibri" w:hAnsi="Calibri"/>
          <w:b/>
          <w:color w:val="4B5563"/>
          <w:sz w:val="20"/>
        </w:rPr>
        <w:t>u</w:t>
      </w:r>
      <w:r>
        <w:rPr>
          <w:rFonts w:ascii="Calibri" w:hAnsi="Calibri"/>
          <w:b/>
          <w:color w:val="4B5563"/>
          <w:sz w:val="20"/>
        </w:rPr>
        <w:t>n</w:t>
      </w:r>
      <w:r>
        <w:rPr>
          <w:rFonts w:ascii="Calibri" w:hAnsi="Calibri"/>
          <w:b/>
          <w:color w:val="4B5563"/>
          <w:sz w:val="20"/>
        </w:rPr>
        <w:t>e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2</w:t>
      </w:r>
      <w:r>
        <w:rPr>
          <w:rFonts w:ascii="Calibri" w:hAnsi="Calibri"/>
          <w:b/>
          <w:color w:val="4B5563"/>
          <w:sz w:val="20"/>
        </w:rPr>
        <w:t>4</w:t>
      </w:r>
      <w:r>
        <w:rPr>
          <w:rFonts w:ascii="Calibri" w:hAnsi="Calibri"/>
          <w:b/>
          <w:color w:val="4B5563"/>
          <w:sz w:val="20"/>
        </w:rPr>
        <w:t>,</w:t>
      </w:r>
      <w:r>
        <w:rPr>
          <w:rFonts w:ascii="Calibri" w:hAnsi="Calibri"/>
          <w:b/>
          <w:color w:val="4B5563"/>
          <w:sz w:val="20"/>
        </w:rPr>
        <w:t xml:space="preserve"> </w:t>
      </w:r>
      <w:r>
        <w:rPr>
          <w:rFonts w:ascii="Calibri" w:hAnsi="Calibri"/>
          <w:b/>
          <w:color w:val="4B5563"/>
          <w:sz w:val="20"/>
        </w:rPr>
        <w:t>2</w:t>
      </w:r>
      <w:r>
        <w:rPr>
          <w:rFonts w:ascii="Calibri" w:hAnsi="Calibri"/>
          <w:b/>
          <w:color w:val="4B5563"/>
          <w:sz w:val="20"/>
        </w:rPr>
        <w:t>0</w:t>
      </w:r>
      <w:r>
        <w:rPr>
          <w:rFonts w:ascii="Calibri" w:hAnsi="Calibri"/>
          <w:b/>
          <w:color w:val="4B5563"/>
          <w:sz w:val="20"/>
        </w:rPr>
        <w:t>2</w:t>
      </w:r>
      <w:r>
        <w:rPr>
          <w:rFonts w:ascii="Calibri" w:hAnsi="Calibri"/>
          <w:b/>
          <w:color w:val="4B5563"/>
          <w:sz w:val="20"/>
        </w:rPr>
        <w:t>6</w:t>
      </w:r>
    </w:p>
    <w:p>
      <w:pPr>
        <w:spacing w:before="0" w:after="360" w:line="276" w:lineRule="auto"/>
        <w:jc w:val="center"/>
      </w:pPr>
      <w:r>
        <w:rPr>
          <w:rFonts w:ascii="Calibri" w:hAnsi="Calibri"/>
          <w:i/>
          <w:color w:val="4B5563"/>
          <w:sz w:val="20"/>
        </w:rPr>
        <w:t>P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p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d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p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f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l</w:t>
      </w:r>
      <w:r>
        <w:rPr>
          <w:rFonts w:ascii="Calibri" w:hAnsi="Calibri"/>
          <w:i/>
          <w:color w:val="4B5563"/>
          <w:sz w:val="20"/>
        </w:rPr>
        <w:t>l</w:t>
      </w:r>
      <w:r>
        <w:rPr>
          <w:rFonts w:ascii="Calibri" w:hAnsi="Calibri"/>
          <w:i/>
          <w:color w:val="4B5563"/>
          <w:sz w:val="20"/>
        </w:rPr>
        <w:t>y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f</w:t>
      </w:r>
      <w:r>
        <w:rPr>
          <w:rFonts w:ascii="Calibri" w:hAnsi="Calibri"/>
          <w:i/>
          <w:color w:val="4B5563"/>
          <w:sz w:val="20"/>
        </w:rPr>
        <w:t>o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h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o</w:t>
      </w:r>
      <w:r>
        <w:rPr>
          <w:rFonts w:ascii="Calibri" w:hAnsi="Calibri"/>
          <w:i/>
          <w:color w:val="4B5563"/>
          <w:sz w:val="20"/>
        </w:rPr>
        <w:t>m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W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b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t</w:t>
      </w:r>
      <w:r>
        <w:rPr>
          <w:rFonts w:ascii="Calibri" w:hAnsi="Calibri"/>
          <w:i/>
          <w:color w:val="4B5563"/>
          <w:sz w:val="20"/>
        </w:rPr>
        <w:t>o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p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v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y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d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l</w:t>
      </w:r>
      <w:r>
        <w:rPr>
          <w:rFonts w:ascii="Calibri" w:hAnsi="Calibri"/>
          <w:i/>
          <w:color w:val="4B5563"/>
          <w:sz w:val="20"/>
        </w:rPr>
        <w:t>o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u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,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u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t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n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p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n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y</w:t>
      </w:r>
      <w:r>
        <w:rPr>
          <w:rFonts w:ascii="Calibri" w:hAnsi="Calibri"/>
          <w:i/>
          <w:color w:val="4B5563"/>
          <w:sz w:val="20"/>
        </w:rPr>
        <w:t>,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n</w:t>
      </w:r>
      <w:r>
        <w:rPr>
          <w:rFonts w:ascii="Calibri" w:hAnsi="Calibri"/>
          <w:i/>
          <w:color w:val="4B5563"/>
          <w:sz w:val="20"/>
        </w:rPr>
        <w:t>d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x</w:t>
      </w:r>
      <w:r>
        <w:rPr>
          <w:rFonts w:ascii="Calibri" w:hAnsi="Calibri"/>
          <w:i/>
          <w:color w:val="4B5563"/>
          <w:sz w:val="20"/>
        </w:rPr>
        <w:t>t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n</w:t>
      </w:r>
      <w:r>
        <w:rPr>
          <w:rFonts w:ascii="Calibri" w:hAnsi="Calibri"/>
          <w:i/>
          <w:color w:val="4B5563"/>
          <w:sz w:val="20"/>
        </w:rPr>
        <w:t>s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o</w:t>
      </w:r>
      <w:r>
        <w:rPr>
          <w:rFonts w:ascii="Calibri" w:hAnsi="Calibri"/>
          <w:i/>
          <w:color w:val="4B5563"/>
          <w:sz w:val="20"/>
        </w:rPr>
        <w:t>n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o</w:t>
      </w:r>
      <w:r>
        <w:rPr>
          <w:rFonts w:ascii="Calibri" w:hAnsi="Calibri"/>
          <w:i/>
          <w:color w:val="4B5563"/>
          <w:sz w:val="20"/>
        </w:rPr>
        <w:t>m</w:t>
      </w:r>
      <w:r>
        <w:rPr>
          <w:rFonts w:ascii="Calibri" w:hAnsi="Calibri"/>
          <w:i/>
          <w:color w:val="4B5563"/>
          <w:sz w:val="20"/>
        </w:rPr>
        <w:t>p</w:t>
      </w:r>
      <w:r>
        <w:rPr>
          <w:rFonts w:ascii="Calibri" w:hAnsi="Calibri"/>
          <w:i/>
          <w:color w:val="4B5563"/>
          <w:sz w:val="20"/>
        </w:rPr>
        <w:t>l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a</w:t>
      </w:r>
      <w:r>
        <w:rPr>
          <w:rFonts w:ascii="Calibri" w:hAnsi="Calibri"/>
          <w:i/>
          <w:color w:val="4B5563"/>
          <w:sz w:val="20"/>
        </w:rPr>
        <w:t>n</w:t>
      </w:r>
      <w:r>
        <w:rPr>
          <w:rFonts w:ascii="Calibri" w:hAnsi="Calibri"/>
          <w:i/>
          <w:color w:val="4B5563"/>
          <w:sz w:val="20"/>
        </w:rPr>
        <w:t>c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 xml:space="preserve"> </w:t>
      </w:r>
      <w:r>
        <w:rPr>
          <w:rFonts w:ascii="Calibri" w:hAnsi="Calibri"/>
          <w:i/>
          <w:color w:val="4B5563"/>
          <w:sz w:val="20"/>
        </w:rPr>
        <w:t>r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v</w:t>
      </w:r>
      <w:r>
        <w:rPr>
          <w:rFonts w:ascii="Calibri" w:hAnsi="Calibri"/>
          <w:i/>
          <w:color w:val="4B5563"/>
          <w:sz w:val="20"/>
        </w:rPr>
        <w:t>i</w:t>
      </w:r>
      <w:r>
        <w:rPr>
          <w:rFonts w:ascii="Calibri" w:hAnsi="Calibri"/>
          <w:i/>
          <w:color w:val="4B5563"/>
          <w:sz w:val="20"/>
        </w:rPr>
        <w:t>e</w:t>
      </w:r>
      <w:r>
        <w:rPr>
          <w:rFonts w:ascii="Calibri" w:hAnsi="Calibri"/>
          <w:i/>
          <w:color w:val="4B5563"/>
          <w:sz w:val="20"/>
        </w:rPr>
        <w:t>w</w:t>
      </w:r>
      <w:r>
        <w:rPr>
          <w:rFonts w:ascii="Calibri" w:hAnsi="Calibri"/>
          <w:i/>
          <w:color w:val="4B5563"/>
          <w:sz w:val="20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x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f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B7C3D0"/>
          <w:left w:val="single" w:sz="8" w:space="0" w:color="B7C3D0"/>
          <w:bottom w:val="single" w:sz="8" w:space="0" w:color="B7C3D0"/>
          <w:right w:val="single" w:sz="8" w:space="0" w:color="B7C3D0"/>
          <w:insideH w:val="single" w:sz="8" w:space="0" w:color="B7C3D0"/>
          <w:insideV w:val="single" w:sz="8" w:space="0" w:color="B7C3D0"/>
        </w:tblBorders>
      </w:tblPr>
      <w:tblGrid>
        <w:gridCol w:w="2952"/>
        <w:gridCol w:w="6912"/>
      </w:tblGrid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Extension Name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Web Experience Analyzer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Developer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Rohit Bhatotia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Contact Email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rohitbbhatotia@gmail.com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Extension Version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1.0.0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Manifest Version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Manifest V3 (MV3)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Current Permissions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`scripting`, `storage`, `downloads` + host permissions for `http://*/*`, `https://*/*`, and `file:///*`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Data Transmission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None for normal extension operation. All analysis and report generation are performed locally in the user's browser.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Remote Code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None. All executable logic is bundled locally in the extension package.</w:t>
            </w:r>
          </w:p>
        </w:tc>
      </w:tr>
    </w:tbl>
    <w:p/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v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v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w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2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v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y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8" w:space="0" w:color="B7C3D0"/>
          <w:left w:val="single" w:sz="8" w:space="0" w:color="B7C3D0"/>
          <w:bottom w:val="single" w:sz="8" w:space="0" w:color="B7C3D0"/>
          <w:right w:val="single" w:sz="8" w:space="0" w:color="B7C3D0"/>
          <w:insideH w:val="single" w:sz="8" w:space="0" w:color="B7C3D0"/>
          <w:insideV w:val="single" w:sz="8" w:space="0" w:color="B7C3D0"/>
        </w:tblBorders>
      </w:tblPr>
      <w:tblGrid>
        <w:gridCol w:w="9720"/>
      </w:tblGrid>
      <w:tr>
        <w:tc>
          <w:tcPr>
            <w:tcW w:type="dxa" w:w="9720"/>
            <w:vAlign w:val="center"/>
            <w:shd w:fill="F3F6FA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</w:tcPr>
          <w:p>
            <w:pPr>
              <w:spacing w:before="40" w:after="40" w:line="264" w:lineRule="auto"/>
            </w:pPr>
            <w:r>
              <w:rPr>
                <w:rFonts w:ascii="Calibri" w:hAnsi="Calibri"/>
                <w:b/>
                <w:color w:val="111827"/>
                <w:sz w:val="21"/>
              </w:rPr>
              <w:t>Local-only processing: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W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b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x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i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c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>y</w:t>
            </w:r>
            <w:r>
              <w:rPr>
                <w:rFonts w:ascii="Calibri" w:hAnsi="Calibri"/>
                <w:color w:val="111827"/>
                <w:sz w:val="21"/>
              </w:rPr>
              <w:t>z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>y</w:t>
            </w:r>
            <w:r>
              <w:rPr>
                <w:rFonts w:ascii="Calibri" w:hAnsi="Calibri"/>
                <w:color w:val="111827"/>
                <w:sz w:val="21"/>
              </w:rPr>
              <w:t>z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>u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d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g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c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>y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i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h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b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w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d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d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>m</w:t>
            </w:r>
            <w:r>
              <w:rPr>
                <w:rFonts w:ascii="Calibri" w:hAnsi="Calibri"/>
                <w:color w:val="111827"/>
                <w:sz w:val="21"/>
              </w:rPr>
              <w:t>i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>c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u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u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h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d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v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x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s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v</w:t>
            </w:r>
            <w:r>
              <w:rPr>
                <w:rFonts w:ascii="Calibri" w:hAnsi="Calibri"/>
                <w:color w:val="111827"/>
                <w:sz w:val="21"/>
              </w:rPr>
              <w:t>i</w:t>
            </w:r>
            <w:r>
              <w:rPr>
                <w:rFonts w:ascii="Calibri" w:hAnsi="Calibri"/>
                <w:color w:val="111827"/>
                <w:sz w:val="21"/>
              </w:rPr>
              <w:t>c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d</w:t>
            </w:r>
            <w:r>
              <w:rPr>
                <w:rFonts w:ascii="Calibri" w:hAnsi="Calibri"/>
                <w:color w:val="111827"/>
                <w:sz w:val="21"/>
              </w:rPr>
              <w:t>u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i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g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m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l</w:t>
            </w:r>
            <w:r>
              <w:rPr>
                <w:rFonts w:ascii="Calibri" w:hAnsi="Calibri"/>
                <w:color w:val="111827"/>
                <w:sz w:val="21"/>
              </w:rPr>
              <w:t xml:space="preserve"> 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p</w:t>
            </w:r>
            <w:r>
              <w:rPr>
                <w:rFonts w:ascii="Calibri" w:hAnsi="Calibri"/>
                <w:color w:val="111827"/>
                <w:sz w:val="21"/>
              </w:rPr>
              <w:t>e</w:t>
            </w:r>
            <w:r>
              <w:rPr>
                <w:rFonts w:ascii="Calibri" w:hAnsi="Calibri"/>
                <w:color w:val="111827"/>
                <w:sz w:val="21"/>
              </w:rPr>
              <w:t>r</w:t>
            </w:r>
            <w:r>
              <w:rPr>
                <w:rFonts w:ascii="Calibri" w:hAnsi="Calibri"/>
                <w:color w:val="111827"/>
                <w:sz w:val="21"/>
              </w:rPr>
              <w:t>a</w:t>
            </w:r>
            <w:r>
              <w:rPr>
                <w:rFonts w:ascii="Calibri" w:hAnsi="Calibri"/>
                <w:color w:val="111827"/>
                <w:sz w:val="21"/>
              </w:rPr>
              <w:t>t</w:t>
            </w:r>
            <w:r>
              <w:rPr>
                <w:rFonts w:ascii="Calibri" w:hAnsi="Calibri"/>
                <w:color w:val="111827"/>
                <w:sz w:val="21"/>
              </w:rPr>
              <w:t>i</w:t>
            </w:r>
            <w:r>
              <w:rPr>
                <w:rFonts w:ascii="Calibri" w:hAnsi="Calibri"/>
                <w:color w:val="111827"/>
                <w:sz w:val="21"/>
              </w:rPr>
              <w:t>o</w:t>
            </w:r>
            <w:r>
              <w:rPr>
                <w:rFonts w:ascii="Calibri" w:hAnsi="Calibri"/>
                <w:color w:val="111827"/>
                <w:sz w:val="21"/>
              </w:rPr>
              <w:t>n</w:t>
            </w:r>
            <w:r>
              <w:rPr>
                <w:rFonts w:ascii="Calibri" w:hAnsi="Calibri"/>
                <w:color w:val="111827"/>
                <w:sz w:val="21"/>
              </w:rPr>
              <w:t>.</w:t>
            </w:r>
          </w:p>
        </w:tc>
      </w:tr>
    </w:tbl>
    <w:p/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not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3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y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y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d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8" w:space="0" w:color="B7C3D0"/>
          <w:left w:val="single" w:sz="8" w:space="0" w:color="B7C3D0"/>
          <w:bottom w:val="single" w:sz="8" w:space="0" w:color="B7C3D0"/>
          <w:right w:val="single" w:sz="8" w:space="0" w:color="B7C3D0"/>
          <w:insideH w:val="single" w:sz="8" w:space="0" w:color="B7C3D0"/>
          <w:insideV w:val="single" w:sz="8" w:space="0" w:color="B7C3D0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P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r</w:t>
            </w:r>
            <w:r>
              <w:rPr>
                <w:rFonts w:ascii="Calibri" w:hAnsi="Calibri"/>
                <w:b/>
                <w:color w:val="111827"/>
                <w:sz w:val="20"/>
              </w:rPr>
              <w:t>m</w:t>
            </w:r>
            <w:r>
              <w:rPr>
                <w:rFonts w:ascii="Calibri" w:hAnsi="Calibri"/>
                <w:b/>
                <w:color w:val="111827"/>
                <w:sz w:val="20"/>
              </w:rPr>
              <w:t>i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  <w:r>
              <w:rPr>
                <w:rFonts w:ascii="Calibri" w:hAnsi="Calibri"/>
                <w:b/>
                <w:color w:val="111827"/>
                <w:sz w:val="20"/>
              </w:rPr>
              <w:t>i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n</w:t>
            </w:r>
          </w:p>
        </w:tc>
        <w:tc>
          <w:tcPr>
            <w:tcW w:type="dxa" w:w="243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T</w:t>
            </w:r>
            <w:r>
              <w:rPr>
                <w:rFonts w:ascii="Calibri" w:hAnsi="Calibri"/>
                <w:b/>
                <w:color w:val="111827"/>
                <w:sz w:val="20"/>
              </w:rPr>
              <w:t>y</w:t>
            </w:r>
            <w:r>
              <w:rPr>
                <w:rFonts w:ascii="Calibri" w:hAnsi="Calibri"/>
                <w:b/>
                <w:color w:val="111827"/>
                <w:sz w:val="20"/>
              </w:rPr>
              <w:t>p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</w:p>
        </w:tc>
        <w:tc>
          <w:tcPr>
            <w:tcW w:type="dxa" w:w="243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U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d</w:t>
            </w:r>
            <w:r>
              <w:rPr>
                <w:rFonts w:ascii="Calibri" w:hAnsi="Calibri"/>
                <w:b/>
                <w:color w:val="11182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111827"/>
                <w:sz w:val="20"/>
              </w:rPr>
              <w:t>I</w:t>
            </w:r>
            <w:r>
              <w:rPr>
                <w:rFonts w:ascii="Calibri" w:hAnsi="Calibri"/>
                <w:b/>
                <w:color w:val="111827"/>
                <w:sz w:val="20"/>
              </w:rPr>
              <w:t>n</w:t>
            </w:r>
          </w:p>
        </w:tc>
        <w:tc>
          <w:tcPr>
            <w:tcW w:type="dxa" w:w="243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P</w:t>
            </w:r>
            <w:r>
              <w:rPr>
                <w:rFonts w:ascii="Calibri" w:hAnsi="Calibri"/>
                <w:b/>
                <w:color w:val="111827"/>
                <w:sz w:val="20"/>
              </w:rPr>
              <w:t>u</w:t>
            </w:r>
            <w:r>
              <w:rPr>
                <w:rFonts w:ascii="Calibri" w:hAnsi="Calibri"/>
                <w:b/>
                <w:color w:val="111827"/>
                <w:sz w:val="20"/>
              </w:rPr>
              <w:t>r</w:t>
            </w:r>
            <w:r>
              <w:rPr>
                <w:rFonts w:ascii="Calibri" w:hAnsi="Calibri"/>
                <w:b/>
                <w:color w:val="111827"/>
                <w:sz w:val="20"/>
              </w:rPr>
              <w:t>p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</w:p>
        </w:tc>
      </w:tr>
      <w:tr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scripting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background/background.js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j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z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storage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background/background.js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storage/storage.js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ui/popup.js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'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downloads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ui/popup.js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http://*/*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https://*/*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file:///*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manifest.json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/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z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</w:p>
        </w:tc>
        <w:tc>
          <w:tcPr>
            <w:tcW w:type="dxa" w:w="243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'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j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z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-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</w:tbl>
    <w:p/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3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1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J</w:t>
      </w:r>
      <w:r>
        <w:rPr>
          <w:rFonts w:ascii="Calibri" w:hAnsi="Calibri"/>
          <w:b/>
          <w:color w:val="111827"/>
          <w:sz w:val="23"/>
        </w:rPr>
        <w:t>u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f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u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y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`scripting`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j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`storage`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`downloads`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Host permissions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4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f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x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4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1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F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w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f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n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4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2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h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4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3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f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V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b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x</w:t>
      </w:r>
      <w:r>
        <w:rPr>
          <w:rFonts w:ascii="Calibri" w:hAnsi="Calibri"/>
          <w:b/>
          <w:color w:val="111827"/>
          <w:sz w:val="23"/>
        </w:rPr>
        <w:t>t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locally in memory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not designed to collect raw page text as a business purpose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4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4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u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y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e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URLs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titles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URLs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titles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5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x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5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1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5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2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v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e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5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3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v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H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y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5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4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w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Download Report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6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x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l</w:t>
      </w:r>
      <w:r>
        <w:rPr>
          <w:rFonts w:ascii="Calibri" w:hAnsi="Calibri"/>
          <w:b/>
          <w:color w:val="111827"/>
          <w:sz w:val="26"/>
        </w:rPr>
        <w:t>l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d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not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7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7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1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g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H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y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7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2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v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c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a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7</w:t>
      </w:r>
      <w:r>
        <w:rPr>
          <w:rFonts w:ascii="Calibri" w:hAnsi="Calibri"/>
          <w:b/>
          <w:color w:val="111827"/>
          <w:sz w:val="23"/>
        </w:rPr>
        <w:t>.</w:t>
      </w:r>
      <w:r>
        <w:rPr>
          <w:rFonts w:ascii="Calibri" w:hAnsi="Calibri"/>
          <w:b/>
          <w:color w:val="111827"/>
          <w:sz w:val="23"/>
        </w:rPr>
        <w:t>3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w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l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a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d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8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g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not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9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k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e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3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0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y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3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l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b/>
          <w:color w:val="111827"/>
          <w:sz w:val="22"/>
        </w:rPr>
        <w:t>Start Scan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2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b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-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f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e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: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8" w:space="0" w:color="B7C3D0"/>
          <w:left w:val="single" w:sz="8" w:space="0" w:color="B7C3D0"/>
          <w:bottom w:val="single" w:sz="8" w:space="0" w:color="B7C3D0"/>
          <w:right w:val="single" w:sz="8" w:space="0" w:color="B7C3D0"/>
          <w:insideH w:val="single" w:sz="8" w:space="0" w:color="B7C3D0"/>
          <w:insideV w:val="single" w:sz="8" w:space="0" w:color="B7C3D0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D</w:t>
            </w:r>
            <w:r>
              <w:rPr>
                <w:rFonts w:ascii="Calibri" w:hAnsi="Calibri"/>
                <w:b/>
                <w:color w:val="111827"/>
                <w:sz w:val="20"/>
              </w:rPr>
              <w:t>a</w:t>
            </w:r>
            <w:r>
              <w:rPr>
                <w:rFonts w:ascii="Calibri" w:hAnsi="Calibri"/>
                <w:b/>
                <w:color w:val="111827"/>
                <w:sz w:val="20"/>
              </w:rPr>
              <w:t>t</w:t>
            </w:r>
            <w:r>
              <w:rPr>
                <w:rFonts w:ascii="Calibri" w:hAnsi="Calibri"/>
                <w:b/>
                <w:color w:val="111827"/>
                <w:sz w:val="20"/>
              </w:rPr>
              <w:t>a</w:t>
            </w:r>
            <w:r>
              <w:rPr>
                <w:rFonts w:ascii="Calibri" w:hAnsi="Calibri"/>
                <w:b/>
                <w:color w:val="11182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111827"/>
                <w:sz w:val="20"/>
              </w:rPr>
              <w:t>C</w:t>
            </w:r>
            <w:r>
              <w:rPr>
                <w:rFonts w:ascii="Calibri" w:hAnsi="Calibri"/>
                <w:b/>
                <w:color w:val="111827"/>
                <w:sz w:val="20"/>
              </w:rPr>
              <w:t>a</w:t>
            </w:r>
            <w:r>
              <w:rPr>
                <w:rFonts w:ascii="Calibri" w:hAnsi="Calibri"/>
                <w:b/>
                <w:color w:val="111827"/>
                <w:sz w:val="20"/>
              </w:rPr>
              <w:t>t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g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r</w:t>
            </w:r>
            <w:r>
              <w:rPr>
                <w:rFonts w:ascii="Calibri" w:hAnsi="Calibri"/>
                <w:b/>
                <w:color w:val="111827"/>
                <w:sz w:val="20"/>
              </w:rPr>
              <w:t>y</w:t>
            </w:r>
          </w:p>
        </w:tc>
        <w:tc>
          <w:tcPr>
            <w:tcW w:type="dxa" w:w="324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C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l</w:t>
            </w:r>
            <w:r>
              <w:rPr>
                <w:rFonts w:ascii="Calibri" w:hAnsi="Calibri"/>
                <w:b/>
                <w:color w:val="111827"/>
                <w:sz w:val="20"/>
              </w:rPr>
              <w:t>l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c</w:t>
            </w:r>
            <w:r>
              <w:rPr>
                <w:rFonts w:ascii="Calibri" w:hAnsi="Calibri"/>
                <w:b/>
                <w:color w:val="111827"/>
                <w:sz w:val="20"/>
              </w:rPr>
              <w:t>t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d</w:t>
            </w:r>
            <w:r>
              <w:rPr>
                <w:rFonts w:ascii="Calibri" w:hAnsi="Calibri"/>
                <w:b/>
                <w:color w:val="11182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r</w:t>
            </w:r>
            <w:r>
              <w:rPr>
                <w:rFonts w:ascii="Calibri" w:hAnsi="Calibri"/>
                <w:b/>
                <w:color w:val="11182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111827"/>
                <w:sz w:val="20"/>
              </w:rPr>
              <w:t>P</w:t>
            </w:r>
            <w:r>
              <w:rPr>
                <w:rFonts w:ascii="Calibri" w:hAnsi="Calibri"/>
                <w:b/>
                <w:color w:val="111827"/>
                <w:sz w:val="20"/>
              </w:rPr>
              <w:t>r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c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d</w:t>
            </w:r>
            <w:r>
              <w:rPr>
                <w:rFonts w:ascii="Calibri" w:hAnsi="Calibri"/>
                <w:b/>
                <w:color w:val="111827"/>
                <w:sz w:val="20"/>
              </w:rPr>
              <w:t>?</w:t>
            </w:r>
          </w:p>
        </w:tc>
        <w:tc>
          <w:tcPr>
            <w:tcW w:type="dxa" w:w="3240"/>
            <w:shd w:fill="DCE6F1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40" w:lineRule="auto"/>
              <w:jc w:val="center"/>
            </w:pPr>
            <w:r>
              <w:rPr>
                <w:rFonts w:ascii="Calibri" w:hAnsi="Calibri"/>
                <w:b/>
                <w:color w:val="111827"/>
                <w:sz w:val="20"/>
              </w:rPr>
              <w:t>N</w:t>
            </w:r>
            <w:r>
              <w:rPr>
                <w:rFonts w:ascii="Calibri" w:hAnsi="Calibri"/>
                <w:b/>
                <w:color w:val="111827"/>
                <w:sz w:val="20"/>
              </w:rPr>
              <w:t>o</w:t>
            </w:r>
            <w:r>
              <w:rPr>
                <w:rFonts w:ascii="Calibri" w:hAnsi="Calibri"/>
                <w:b/>
                <w:color w:val="111827"/>
                <w:sz w:val="20"/>
              </w:rPr>
              <w:t>t</w:t>
            </w:r>
            <w:r>
              <w:rPr>
                <w:rFonts w:ascii="Calibri" w:hAnsi="Calibri"/>
                <w:b/>
                <w:color w:val="111827"/>
                <w:sz w:val="20"/>
              </w:rPr>
              <w:t>e</w:t>
            </w:r>
            <w:r>
              <w:rPr>
                <w:rFonts w:ascii="Calibri" w:hAnsi="Calibri"/>
                <w:b/>
                <w:color w:val="111827"/>
                <w:sz w:val="20"/>
              </w:rPr>
              <w:t>s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q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k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k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k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f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z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/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k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  <w:tr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</w:p>
        </w:tc>
        <w:tc>
          <w:tcPr>
            <w:tcW w:type="dxa" w:w="3240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20" w:after="20" w:line="252" w:lineRule="auto"/>
            </w:pP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z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v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b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,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h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u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w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p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g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c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o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s</w:t>
            </w:r>
            <w:r>
              <w:rPr>
                <w:rFonts w:ascii="Calibri" w:hAnsi="Calibri"/>
                <w:color w:val="111827"/>
                <w:sz w:val="19"/>
              </w:rPr>
              <w:t>m</w:t>
            </w:r>
            <w:r>
              <w:rPr>
                <w:rFonts w:ascii="Calibri" w:hAnsi="Calibri"/>
                <w:color w:val="111827"/>
                <w:sz w:val="19"/>
              </w:rPr>
              <w:t>i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d</w:t>
            </w:r>
            <w:r>
              <w:rPr>
                <w:rFonts w:ascii="Calibri" w:hAnsi="Calibri"/>
                <w:color w:val="111827"/>
                <w:sz w:val="19"/>
              </w:rPr>
              <w:t xml:space="preserve"> 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x</w:t>
            </w:r>
            <w:r>
              <w:rPr>
                <w:rFonts w:ascii="Calibri" w:hAnsi="Calibri"/>
                <w:color w:val="111827"/>
                <w:sz w:val="19"/>
              </w:rPr>
              <w:t>t</w:t>
            </w:r>
            <w:r>
              <w:rPr>
                <w:rFonts w:ascii="Calibri" w:hAnsi="Calibri"/>
                <w:color w:val="111827"/>
                <w:sz w:val="19"/>
              </w:rPr>
              <w:t>e</w:t>
            </w:r>
            <w:r>
              <w:rPr>
                <w:rFonts w:ascii="Calibri" w:hAnsi="Calibri"/>
                <w:color w:val="111827"/>
                <w:sz w:val="19"/>
              </w:rPr>
              <w:t>r</w:t>
            </w:r>
            <w:r>
              <w:rPr>
                <w:rFonts w:ascii="Calibri" w:hAnsi="Calibri"/>
                <w:color w:val="111827"/>
                <w:sz w:val="19"/>
              </w:rPr>
              <w:t>n</w:t>
            </w:r>
            <w:r>
              <w:rPr>
                <w:rFonts w:ascii="Calibri" w:hAnsi="Calibri"/>
                <w:color w:val="111827"/>
                <w:sz w:val="19"/>
              </w:rPr>
              <w:t>a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l</w:t>
            </w:r>
            <w:r>
              <w:rPr>
                <w:rFonts w:ascii="Calibri" w:hAnsi="Calibri"/>
                <w:color w:val="111827"/>
                <w:sz w:val="19"/>
              </w:rPr>
              <w:t>y</w:t>
            </w:r>
            <w:r>
              <w:rPr>
                <w:rFonts w:ascii="Calibri" w:hAnsi="Calibri"/>
                <w:color w:val="111827"/>
                <w:sz w:val="19"/>
              </w:rPr>
              <w:t>.</w:t>
            </w:r>
          </w:p>
        </w:tc>
      </w:tr>
    </w:tbl>
    <w:p/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3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g</w:t>
      </w:r>
      <w:r>
        <w:rPr>
          <w:rFonts w:ascii="Calibri" w:hAnsi="Calibri"/>
          <w:b/>
          <w:color w:val="111827"/>
          <w:sz w:val="26"/>
        </w:rPr>
        <w:t>g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W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b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J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f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scripting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j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j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storage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downloads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2"/>
        <w:spacing w:before="160" w:after="80" w:line="276" w:lineRule="auto"/>
      </w:pPr>
      <w:r>
        <w:rPr>
          <w:rFonts w:ascii="Calibri" w:hAnsi="Calibri"/>
          <w:b/>
          <w:color w:val="111827"/>
          <w:sz w:val="23"/>
        </w:rPr>
        <w:t>H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t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p</w:t>
      </w:r>
      <w:r>
        <w:rPr>
          <w:rFonts w:ascii="Calibri" w:hAnsi="Calibri"/>
          <w:b/>
          <w:color w:val="111827"/>
          <w:sz w:val="23"/>
        </w:rPr>
        <w:t>e</w:t>
      </w:r>
      <w:r>
        <w:rPr>
          <w:rFonts w:ascii="Calibri" w:hAnsi="Calibri"/>
          <w:b/>
          <w:color w:val="111827"/>
          <w:sz w:val="23"/>
        </w:rPr>
        <w:t>r</w:t>
      </w:r>
      <w:r>
        <w:rPr>
          <w:rFonts w:ascii="Calibri" w:hAnsi="Calibri"/>
          <w:b/>
          <w:color w:val="111827"/>
          <w:sz w:val="23"/>
        </w:rPr>
        <w:t>m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>i</w:t>
      </w:r>
      <w:r>
        <w:rPr>
          <w:rFonts w:ascii="Calibri" w:hAnsi="Calibri"/>
          <w:b/>
          <w:color w:val="111827"/>
          <w:sz w:val="23"/>
        </w:rPr>
        <w:t>o</w:t>
      </w:r>
      <w:r>
        <w:rPr>
          <w:rFonts w:ascii="Calibri" w:hAnsi="Calibri"/>
          <w:b/>
          <w:color w:val="111827"/>
          <w:sz w:val="23"/>
        </w:rPr>
        <w:t>n</w:t>
      </w:r>
      <w:r>
        <w:rPr>
          <w:rFonts w:ascii="Calibri" w:hAnsi="Calibri"/>
          <w:b/>
          <w:color w:val="111827"/>
          <w:sz w:val="23"/>
        </w:rPr>
        <w:t>s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(</w:t>
      </w:r>
      <w:r>
        <w:rPr>
          <w:rFonts w:ascii="Calibri" w:hAnsi="Calibri"/>
          <w:b/>
          <w:color w:val="111827"/>
          <w:sz w:val="23"/>
        </w:rPr>
        <w:t>http://*/*</w:t>
      </w:r>
      <w:r>
        <w:rPr>
          <w:rFonts w:ascii="Calibri" w:hAnsi="Calibri"/>
          <w:b/>
          <w:color w:val="111827"/>
          <w:sz w:val="23"/>
        </w:rPr>
        <w:t>,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https://*/*</w:t>
      </w:r>
      <w:r>
        <w:rPr>
          <w:rFonts w:ascii="Calibri" w:hAnsi="Calibri"/>
          <w:b/>
          <w:color w:val="111827"/>
          <w:sz w:val="23"/>
        </w:rPr>
        <w:t>,</w:t>
      </w:r>
      <w:r>
        <w:rPr>
          <w:rFonts w:ascii="Calibri" w:hAnsi="Calibri"/>
          <w:b/>
          <w:color w:val="111827"/>
          <w:sz w:val="23"/>
        </w:rPr>
        <w:t xml:space="preserve"> </w:t>
      </w:r>
      <w:r>
        <w:rPr>
          <w:rFonts w:ascii="Calibri" w:hAnsi="Calibri"/>
          <w:b/>
          <w:color w:val="111827"/>
          <w:sz w:val="23"/>
        </w:rPr>
        <w:t>file:///*</w:t>
      </w:r>
      <w:r>
        <w:rPr>
          <w:rFonts w:ascii="Calibri" w:hAnsi="Calibri"/>
          <w:b/>
          <w:color w:val="111827"/>
          <w:sz w:val="23"/>
        </w:rPr>
        <w:t>)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j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4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l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'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v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y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z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Q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1</w:t>
      </w:r>
      <w:r>
        <w:rPr>
          <w:rFonts w:ascii="Calibri" w:hAnsi="Calibri"/>
          <w:color w:val="111827"/>
          <w:sz w:val="22"/>
        </w:rPr>
        <w:t>3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'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5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Y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u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g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d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k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x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-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6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g</w:t>
      </w:r>
      <w:r>
        <w:rPr>
          <w:rFonts w:ascii="Calibri" w:hAnsi="Calibri"/>
          <w:b/>
          <w:color w:val="111827"/>
          <w:sz w:val="26"/>
        </w:rPr>
        <w:t>e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h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s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v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y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P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l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y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: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y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;</w:t>
      </w:r>
    </w:p>
    <w:p>
      <w:pPr>
        <w:pStyle w:val="ListParagraph"/>
        <w:spacing w:before="0" w:after="60" w:line="276" w:lineRule="auto"/>
      </w:pPr>
      <w:r>
        <w:rPr>
          <w:rFonts w:ascii="Calibri" w:hAnsi="Calibri"/>
          <w:color w:val="111827"/>
          <w:sz w:val="22"/>
        </w:rPr>
        <w:t>•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g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.</w:t>
      </w:r>
    </w:p>
    <w:p>
      <w:pPr>
        <w:spacing w:before="0" w:after="120" w:line="276" w:lineRule="auto"/>
      </w:pP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,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a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p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f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>h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o</w:t>
      </w:r>
      <w:r>
        <w:rPr>
          <w:rFonts w:ascii="Calibri" w:hAnsi="Calibri"/>
          <w:color w:val="111827"/>
          <w:sz w:val="22"/>
        </w:rPr>
        <w:t>c</w:t>
      </w:r>
      <w:r>
        <w:rPr>
          <w:rFonts w:ascii="Calibri" w:hAnsi="Calibri"/>
          <w:color w:val="111827"/>
          <w:sz w:val="22"/>
        </w:rPr>
        <w:t>u</w:t>
      </w:r>
      <w:r>
        <w:rPr>
          <w:rFonts w:ascii="Calibri" w:hAnsi="Calibri"/>
          <w:color w:val="111827"/>
          <w:sz w:val="22"/>
        </w:rPr>
        <w:t>m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n</w:t>
      </w:r>
      <w:r>
        <w:rPr>
          <w:rFonts w:ascii="Calibri" w:hAnsi="Calibri"/>
          <w:color w:val="111827"/>
          <w:sz w:val="22"/>
        </w:rPr>
        <w:t>t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w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>l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b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 xml:space="preserve"> </w:t>
      </w:r>
      <w:r>
        <w:rPr>
          <w:rFonts w:ascii="Calibri" w:hAnsi="Calibri"/>
          <w:color w:val="111827"/>
          <w:sz w:val="22"/>
        </w:rPr>
        <w:t>r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v</w:t>
      </w:r>
      <w:r>
        <w:rPr>
          <w:rFonts w:ascii="Calibri" w:hAnsi="Calibri"/>
          <w:color w:val="111827"/>
          <w:sz w:val="22"/>
        </w:rPr>
        <w:t>i</w:t>
      </w:r>
      <w:r>
        <w:rPr>
          <w:rFonts w:ascii="Calibri" w:hAnsi="Calibri"/>
          <w:color w:val="111827"/>
          <w:sz w:val="22"/>
        </w:rPr>
        <w:t>s</w:t>
      </w:r>
      <w:r>
        <w:rPr>
          <w:rFonts w:ascii="Calibri" w:hAnsi="Calibri"/>
          <w:color w:val="111827"/>
          <w:sz w:val="22"/>
        </w:rPr>
        <w:t>e</w:t>
      </w:r>
      <w:r>
        <w:rPr>
          <w:rFonts w:ascii="Calibri" w:hAnsi="Calibri"/>
          <w:color w:val="111827"/>
          <w:sz w:val="22"/>
        </w:rPr>
        <w:t>d</w:t>
      </w:r>
      <w:r>
        <w:rPr>
          <w:rFonts w:ascii="Calibri" w:hAnsi="Calibri"/>
          <w:color w:val="111827"/>
          <w:sz w:val="22"/>
        </w:rPr>
        <w:t>.</w:t>
      </w:r>
    </w:p>
    <w:p>
      <w:pPr>
        <w:pStyle w:val="Heading1"/>
        <w:spacing w:before="240" w:after="120" w:line="276" w:lineRule="auto"/>
      </w:pPr>
      <w:r>
        <w:rPr>
          <w:rFonts w:ascii="Calibri" w:hAnsi="Calibri"/>
          <w:b/>
          <w:color w:val="111827"/>
          <w:sz w:val="26"/>
        </w:rPr>
        <w:t>1</w:t>
      </w:r>
      <w:r>
        <w:rPr>
          <w:rFonts w:ascii="Calibri" w:hAnsi="Calibri"/>
          <w:b/>
          <w:color w:val="111827"/>
          <w:sz w:val="26"/>
        </w:rPr>
        <w:t>7</w:t>
      </w:r>
      <w:r>
        <w:rPr>
          <w:rFonts w:ascii="Calibri" w:hAnsi="Calibri"/>
          <w:b/>
          <w:color w:val="111827"/>
          <w:sz w:val="26"/>
        </w:rPr>
        <w:t>.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c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 xml:space="preserve"> 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n</w:t>
      </w:r>
      <w:r>
        <w:rPr>
          <w:rFonts w:ascii="Calibri" w:hAnsi="Calibri"/>
          <w:b/>
          <w:color w:val="111827"/>
          <w:sz w:val="26"/>
        </w:rPr>
        <w:t>f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r</w:t>
      </w:r>
      <w:r>
        <w:rPr>
          <w:rFonts w:ascii="Calibri" w:hAnsi="Calibri"/>
          <w:b/>
          <w:color w:val="111827"/>
          <w:sz w:val="26"/>
        </w:rPr>
        <w:t>m</w:t>
      </w:r>
      <w:r>
        <w:rPr>
          <w:rFonts w:ascii="Calibri" w:hAnsi="Calibri"/>
          <w:b/>
          <w:color w:val="111827"/>
          <w:sz w:val="26"/>
        </w:rPr>
        <w:t>a</w:t>
      </w:r>
      <w:r>
        <w:rPr>
          <w:rFonts w:ascii="Calibri" w:hAnsi="Calibri"/>
          <w:b/>
          <w:color w:val="111827"/>
          <w:sz w:val="26"/>
        </w:rPr>
        <w:t>t</w:t>
      </w:r>
      <w:r>
        <w:rPr>
          <w:rFonts w:ascii="Calibri" w:hAnsi="Calibri"/>
          <w:b/>
          <w:color w:val="111827"/>
          <w:sz w:val="26"/>
        </w:rPr>
        <w:t>i</w:t>
      </w:r>
      <w:r>
        <w:rPr>
          <w:rFonts w:ascii="Calibri" w:hAnsi="Calibri"/>
          <w:b/>
          <w:color w:val="111827"/>
          <w:sz w:val="26"/>
        </w:rPr>
        <w:t>o</w:t>
      </w:r>
      <w:r>
        <w:rPr>
          <w:rFonts w:ascii="Calibri" w:hAnsi="Calibri"/>
          <w:b/>
          <w:color w:val="111827"/>
          <w:sz w:val="26"/>
        </w:rPr>
        <w:t>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B7C3D0"/>
          <w:left w:val="single" w:sz="8" w:space="0" w:color="B7C3D0"/>
          <w:bottom w:val="single" w:sz="8" w:space="0" w:color="B7C3D0"/>
          <w:right w:val="single" w:sz="8" w:space="0" w:color="B7C3D0"/>
          <w:insideH w:val="single" w:sz="8" w:space="0" w:color="B7C3D0"/>
          <w:insideV w:val="single" w:sz="8" w:space="0" w:color="B7C3D0"/>
        </w:tblBorders>
      </w:tblPr>
      <w:tblGrid>
        <w:gridCol w:w="2952"/>
        <w:gridCol w:w="6912"/>
      </w:tblGrid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Developer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Rohit Bhatotia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Email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rohitbbhatotia@gmail.com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Website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N/A</w:t>
            </w:r>
          </w:p>
        </w:tc>
      </w:tr>
      <w:tr>
        <w:tc>
          <w:tcPr>
            <w:tcW w:type="dxa" w:w="295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b/>
                <w:color w:val="111827"/>
                <w:sz w:val="21"/>
              </w:rPr>
              <w:t>Chrome Web Store Listing</w:t>
            </w:r>
          </w:p>
        </w:tc>
        <w:tc>
          <w:tcPr>
            <w:tcW w:type="dxa" w:w="6912"/>
            <w:tcBorders>
              <w:top w:val="single" w:sz="8" w:space="0" w:color="B7C3D0"/>
              <w:left w:val="single" w:sz="8" w:space="0" w:color="B7C3D0"/>
              <w:bottom w:val="single" w:sz="8" w:space="0" w:color="B7C3D0"/>
              <w:right w:val="single" w:sz="8" w:space="0" w:color="B7C3D0"/>
            </w:tcBorders>
            <w:shd w:fill="FAFCFE"/>
            <w:vAlign w:val="center"/>
          </w:tcPr>
          <w:p>
            <w:pPr>
              <w:spacing w:before="40" w:after="40" w:line="259" w:lineRule="auto"/>
            </w:pPr>
            <w:r>
              <w:rPr>
                <w:rFonts w:ascii="Calibri" w:hAnsi="Calibri"/>
                <w:color w:val="111827"/>
                <w:sz w:val="21"/>
              </w:rPr>
            </w:r>
            <w:r>
              <w:rPr>
                <w:rFonts w:ascii="Calibri" w:hAnsi="Calibri"/>
                <w:color w:val="111827"/>
                <w:sz w:val="21"/>
              </w:rPr>
              <w:t>To be updated with the published extension URL once available.</w:t>
            </w:r>
          </w:p>
        </w:tc>
      </w:tr>
    </w:tbl>
    <w:p/>
    <w:p>
      <w:pPr>
        <w:spacing w:before="240" w:after="0" w:line="276" w:lineRule="auto"/>
      </w:pPr>
      <w:r>
        <w:rPr>
          <w:rFonts w:ascii="Calibri" w:hAnsi="Calibri"/>
          <w:i/>
          <w:color w:val="4B5563"/>
          <w:sz w:val="18"/>
        </w:rPr>
        <w:t>P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p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d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>p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f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y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f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b/>
          <w:i/>
          <w:color w:val="4B5563"/>
          <w:sz w:val="18"/>
        </w:rPr>
        <w:t>Web Experience Analyzer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d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g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d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w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h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u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M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f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V</w:t>
      </w:r>
      <w:r>
        <w:rPr>
          <w:rFonts w:ascii="Calibri" w:hAnsi="Calibri"/>
          <w:i/>
          <w:color w:val="4B5563"/>
          <w:sz w:val="18"/>
        </w:rPr>
        <w:t>3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h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u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,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-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y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p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g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m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d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l</w:t>
      </w:r>
      <w:r>
        <w:rPr>
          <w:rFonts w:ascii="Calibri" w:hAnsi="Calibri"/>
          <w:i/>
          <w:color w:val="4B5563"/>
          <w:sz w:val="18"/>
        </w:rPr>
        <w:t>,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d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u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h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m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W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b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p</w:t>
      </w:r>
      <w:r>
        <w:rPr>
          <w:rFonts w:ascii="Calibri" w:hAnsi="Calibri"/>
          <w:i/>
          <w:color w:val="4B5563"/>
          <w:sz w:val="18"/>
        </w:rPr>
        <w:t>r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v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y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x</w:t>
      </w:r>
      <w:r>
        <w:rPr>
          <w:rFonts w:ascii="Calibri" w:hAnsi="Calibri"/>
          <w:i/>
          <w:color w:val="4B5563"/>
          <w:sz w:val="18"/>
        </w:rPr>
        <w:t>p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>c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t</w:t>
      </w:r>
      <w:r>
        <w:rPr>
          <w:rFonts w:ascii="Calibri" w:hAnsi="Calibri"/>
          <w:i/>
          <w:color w:val="4B5563"/>
          <w:sz w:val="18"/>
        </w:rPr>
        <w:t>i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a</w:t>
      </w:r>
      <w:r>
        <w:rPr>
          <w:rFonts w:ascii="Calibri" w:hAnsi="Calibri"/>
          <w:i/>
          <w:color w:val="4B5563"/>
          <w:sz w:val="18"/>
        </w:rPr>
        <w:t>s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o</w:t>
      </w:r>
      <w:r>
        <w:rPr>
          <w:rFonts w:ascii="Calibri" w:hAnsi="Calibri"/>
          <w:i/>
          <w:color w:val="4B5563"/>
          <w:sz w:val="18"/>
        </w:rPr>
        <w:t>f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J</w:t>
      </w:r>
      <w:r>
        <w:rPr>
          <w:rFonts w:ascii="Calibri" w:hAnsi="Calibri"/>
          <w:i/>
          <w:color w:val="4B5563"/>
          <w:sz w:val="18"/>
        </w:rPr>
        <w:t>u</w:t>
      </w:r>
      <w:r>
        <w:rPr>
          <w:rFonts w:ascii="Calibri" w:hAnsi="Calibri"/>
          <w:i/>
          <w:color w:val="4B5563"/>
          <w:sz w:val="18"/>
        </w:rPr>
        <w:t>n</w:t>
      </w:r>
      <w:r>
        <w:rPr>
          <w:rFonts w:ascii="Calibri" w:hAnsi="Calibri"/>
          <w:i/>
          <w:color w:val="4B5563"/>
          <w:sz w:val="18"/>
        </w:rPr>
        <w:t>e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2</w:t>
      </w:r>
      <w:r>
        <w:rPr>
          <w:rFonts w:ascii="Calibri" w:hAnsi="Calibri"/>
          <w:i/>
          <w:color w:val="4B5563"/>
          <w:sz w:val="18"/>
        </w:rPr>
        <w:t>4</w:t>
      </w:r>
      <w:r>
        <w:rPr>
          <w:rFonts w:ascii="Calibri" w:hAnsi="Calibri"/>
          <w:i/>
          <w:color w:val="4B5563"/>
          <w:sz w:val="18"/>
        </w:rPr>
        <w:t>,</w:t>
      </w:r>
      <w:r>
        <w:rPr>
          <w:rFonts w:ascii="Calibri" w:hAnsi="Calibri"/>
          <w:i/>
          <w:color w:val="4B5563"/>
          <w:sz w:val="18"/>
        </w:rPr>
        <w:t xml:space="preserve"> </w:t>
      </w:r>
      <w:r>
        <w:rPr>
          <w:rFonts w:ascii="Calibri" w:hAnsi="Calibri"/>
          <w:i/>
          <w:color w:val="4B5563"/>
          <w:sz w:val="18"/>
        </w:rPr>
        <w:t>2</w:t>
      </w:r>
      <w:r>
        <w:rPr>
          <w:rFonts w:ascii="Calibri" w:hAnsi="Calibri"/>
          <w:i/>
          <w:color w:val="4B5563"/>
          <w:sz w:val="18"/>
        </w:rPr>
        <w:t>0</w:t>
      </w:r>
      <w:r>
        <w:rPr>
          <w:rFonts w:ascii="Calibri" w:hAnsi="Calibri"/>
          <w:i/>
          <w:color w:val="4B5563"/>
          <w:sz w:val="18"/>
        </w:rPr>
        <w:t>2</w:t>
      </w:r>
      <w:r>
        <w:rPr>
          <w:rFonts w:ascii="Calibri" w:hAnsi="Calibri"/>
          <w:i/>
          <w:color w:val="4B5563"/>
          <w:sz w:val="18"/>
        </w:rPr>
        <w:t>6</w:t>
      </w:r>
      <w:r>
        <w:rPr>
          <w:rFonts w:ascii="Calibri" w:hAnsi="Calibri"/>
          <w:i/>
          <w:color w:val="4B5563"/>
          <w:sz w:val="18"/>
        </w:rPr>
        <w:t>.</w:t>
      </w:r>
    </w:p>
    <w:sectPr w:rsidR="004D39AE">
      <w:footerReference w:type="default" r:id="rId7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0A09" w14:textId="77777777" w:rsidR="008B3AFB" w:rsidRDefault="008B3AFB">
      <w:r>
        <w:separator/>
      </w:r>
    </w:p>
  </w:endnote>
  <w:endnote w:type="continuationSeparator" w:id="0">
    <w:p w14:paraId="20474D42" w14:textId="77777777" w:rsidR="008B3AFB" w:rsidRDefault="008B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09AB" w14:textId="77777777" w:rsidR="004D39AE" w:rsidRDefault="00000000">
    <w:pPr>
      <w:pBdr>
        <w:top w:val="single" w:sz="2" w:space="4" w:color="C5D5EA"/>
      </w:pBdr>
      <w:jc w:val="center"/>
    </w:pPr>
    <w:r>
      <w:rPr>
        <w:rFonts w:ascii="Calibri" w:hAnsi="Calibri"/>
        <w:color w:val="4B5563"/>
        <w:sz w:val="18"/>
      </w:rPr>
      <w:t>Web Experience Analyzer - Privacy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1E35" w14:textId="77777777" w:rsidR="008B3AFB" w:rsidRDefault="008B3AFB">
      <w:r>
        <w:separator/>
      </w:r>
    </w:p>
  </w:footnote>
  <w:footnote w:type="continuationSeparator" w:id="0">
    <w:p w14:paraId="4846C507" w14:textId="77777777" w:rsidR="008B3AFB" w:rsidRDefault="008B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EFA"/>
    <w:multiLevelType w:val="hybridMultilevel"/>
    <w:tmpl w:val="F7260CB8"/>
    <w:lvl w:ilvl="0" w:tplc="4CEA1E3E">
      <w:start w:val="1"/>
      <w:numFmt w:val="bullet"/>
      <w:lvlText w:val="•"/>
      <w:lvlJc w:val="left"/>
      <w:pPr>
        <w:ind w:left="720" w:hanging="360"/>
      </w:pPr>
    </w:lvl>
    <w:lvl w:ilvl="1" w:tplc="80C0BC68">
      <w:numFmt w:val="decimal"/>
      <w:lvlText w:val=""/>
      <w:lvlJc w:val="left"/>
    </w:lvl>
    <w:lvl w:ilvl="2" w:tplc="85C2DC12">
      <w:numFmt w:val="decimal"/>
      <w:lvlText w:val=""/>
      <w:lvlJc w:val="left"/>
    </w:lvl>
    <w:lvl w:ilvl="3" w:tplc="4554047E">
      <w:numFmt w:val="decimal"/>
      <w:lvlText w:val=""/>
      <w:lvlJc w:val="left"/>
    </w:lvl>
    <w:lvl w:ilvl="4" w:tplc="B0DC7C3C">
      <w:numFmt w:val="decimal"/>
      <w:lvlText w:val=""/>
      <w:lvlJc w:val="left"/>
    </w:lvl>
    <w:lvl w:ilvl="5" w:tplc="A04C2D4A">
      <w:numFmt w:val="decimal"/>
      <w:lvlText w:val=""/>
      <w:lvlJc w:val="left"/>
    </w:lvl>
    <w:lvl w:ilvl="6" w:tplc="EF5E7C40">
      <w:numFmt w:val="decimal"/>
      <w:lvlText w:val=""/>
      <w:lvlJc w:val="left"/>
    </w:lvl>
    <w:lvl w:ilvl="7" w:tplc="25D020E0">
      <w:numFmt w:val="decimal"/>
      <w:lvlText w:val=""/>
      <w:lvlJc w:val="left"/>
    </w:lvl>
    <w:lvl w:ilvl="8" w:tplc="B70CCAD8">
      <w:numFmt w:val="decimal"/>
      <w:lvlText w:val=""/>
      <w:lvlJc w:val="left"/>
    </w:lvl>
  </w:abstractNum>
  <w:abstractNum w:abstractNumId="1" w15:restartNumberingAfterBreak="0">
    <w:nsid w:val="199A5D7B"/>
    <w:multiLevelType w:val="hybridMultilevel"/>
    <w:tmpl w:val="A0E4D03E"/>
    <w:lvl w:ilvl="0" w:tplc="8AE4F0DA">
      <w:start w:val="1"/>
      <w:numFmt w:val="bullet"/>
      <w:lvlText w:val="●"/>
      <w:lvlJc w:val="left"/>
      <w:pPr>
        <w:ind w:left="720" w:hanging="360"/>
      </w:pPr>
    </w:lvl>
    <w:lvl w:ilvl="1" w:tplc="760C3DD8">
      <w:start w:val="1"/>
      <w:numFmt w:val="bullet"/>
      <w:lvlText w:val="○"/>
      <w:lvlJc w:val="left"/>
      <w:pPr>
        <w:ind w:left="1440" w:hanging="360"/>
      </w:pPr>
    </w:lvl>
    <w:lvl w:ilvl="2" w:tplc="FCFE4E32">
      <w:start w:val="1"/>
      <w:numFmt w:val="bullet"/>
      <w:lvlText w:val="■"/>
      <w:lvlJc w:val="left"/>
      <w:pPr>
        <w:ind w:left="2160" w:hanging="360"/>
      </w:pPr>
    </w:lvl>
    <w:lvl w:ilvl="3" w:tplc="5C8A73B8">
      <w:start w:val="1"/>
      <w:numFmt w:val="bullet"/>
      <w:lvlText w:val="●"/>
      <w:lvlJc w:val="left"/>
      <w:pPr>
        <w:ind w:left="2880" w:hanging="360"/>
      </w:pPr>
    </w:lvl>
    <w:lvl w:ilvl="4" w:tplc="D1C071EC">
      <w:start w:val="1"/>
      <w:numFmt w:val="bullet"/>
      <w:lvlText w:val="○"/>
      <w:lvlJc w:val="left"/>
      <w:pPr>
        <w:ind w:left="3600" w:hanging="360"/>
      </w:pPr>
    </w:lvl>
    <w:lvl w:ilvl="5" w:tplc="D820F8C6">
      <w:start w:val="1"/>
      <w:numFmt w:val="bullet"/>
      <w:lvlText w:val="■"/>
      <w:lvlJc w:val="left"/>
      <w:pPr>
        <w:ind w:left="4320" w:hanging="360"/>
      </w:pPr>
    </w:lvl>
    <w:lvl w:ilvl="6" w:tplc="8AB6DF44">
      <w:start w:val="1"/>
      <w:numFmt w:val="bullet"/>
      <w:lvlText w:val="●"/>
      <w:lvlJc w:val="left"/>
      <w:pPr>
        <w:ind w:left="5040" w:hanging="360"/>
      </w:pPr>
    </w:lvl>
    <w:lvl w:ilvl="7" w:tplc="B21C79C8">
      <w:start w:val="1"/>
      <w:numFmt w:val="bullet"/>
      <w:lvlText w:val="●"/>
      <w:lvlJc w:val="left"/>
      <w:pPr>
        <w:ind w:left="5760" w:hanging="360"/>
      </w:pPr>
    </w:lvl>
    <w:lvl w:ilvl="8" w:tplc="62EA2C4C">
      <w:start w:val="1"/>
      <w:numFmt w:val="bullet"/>
      <w:lvlText w:val="●"/>
      <w:lvlJc w:val="left"/>
      <w:pPr>
        <w:ind w:left="6480" w:hanging="360"/>
      </w:pPr>
    </w:lvl>
  </w:abstractNum>
  <w:num w:numId="1" w16cid:durableId="1629820394">
    <w:abstractNumId w:val="1"/>
    <w:lvlOverride w:ilvl="0">
      <w:startOverride w:val="1"/>
    </w:lvlOverride>
  </w:num>
  <w:num w:numId="2" w16cid:durableId="2051832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AE"/>
    <w:rsid w:val="000A2873"/>
    <w:rsid w:val="00123845"/>
    <w:rsid w:val="004D39AE"/>
    <w:rsid w:val="008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3A8E"/>
  <w15:docId w15:val="{809DFD91-3A8D-42AE-AFA5-97BE0766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color w:val="111827"/>
      <w:sz w:val="22"/>
    </w:rPr>
  </w:style>
  <w:style w:type="paragraph" w:styleId="Heading1">
    <w:name w:val="heading 1"/>
    <w:uiPriority w:val="9"/>
    <w:qFormat/>
    <w:pPr>
      <w:spacing w:before="360" w:after="160"/>
      <w:outlineLvl w:val="0"/>
    </w:pPr>
    <w:rPr>
      <w:rFonts w:ascii="Calibri" w:hAnsi="Calibri"/>
      <w:b/>
      <w:bCs/>
      <w:color w:val="111827"/>
      <w:sz w:val="26"/>
      <w:szCs w:val="28"/>
    </w:rPr>
  </w:style>
  <w:style w:type="paragraph" w:styleId="Heading2">
    <w:name w:val="heading 2"/>
    <w:uiPriority w:val="9"/>
    <w:unhideWhenUsed/>
    <w:qFormat/>
    <w:pPr>
      <w:spacing w:before="260" w:after="120"/>
      <w:outlineLvl w:val="1"/>
    </w:pPr>
    <w:rPr>
      <w:rFonts w:ascii="Calibri" w:hAnsi="Calibri"/>
      <w:b/>
      <w:bCs/>
      <w:color w:val="111827"/>
      <w:sz w:val="23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rFonts w:ascii="Calibri" w:hAnsi="Calibri"/>
      <w:color w:val="111827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rPr>
      <w:rFonts w:ascii="Calibri" w:hAnsi="Calibri"/>
      <w:color w:val="111827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2176</Words>
  <Characters>13364</Characters>
  <Application>Microsoft Office Word</Application>
  <DocSecurity>0</DocSecurity>
  <Lines>393</Lines>
  <Paragraphs>250</Paragraphs>
  <ScaleCrop>false</ScaleCrop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Bhatotia</dc:creator>
  <cp:lastModifiedBy>Rohit  Bhatotia</cp:lastModifiedBy>
  <cp:revision>2</cp:revision>
  <dcterms:created xsi:type="dcterms:W3CDTF">2026-05-06T05:28:00Z</dcterms:created>
  <dcterms:modified xsi:type="dcterms:W3CDTF">2026-06-11T04:06:00Z</dcterms:modified>
  <dc:title>Web Experience Analyzer Privacy Policy</dc:title>
  <dc:subject>Privacy Policy</dc:subject>
  <dc:description>Structured privacy policy for the Web Experience Analyzer Chrome extension.</dc:description>
</cp:coreProperties>
</file>